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CA43C5" w:rsidRDefault="005B2141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20"/>
          <w:szCs w:val="20"/>
        </w:rPr>
      </w:pPr>
      <w:r w:rsidRPr="005B2141">
        <w:rPr>
          <w:b/>
          <w:noProof/>
          <w:sz w:val="20"/>
          <w:szCs w:val="20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5B214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5B2141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</w:rPr>
        <w:t>ГРАЂАНА</w:t>
      </w:r>
      <w:proofErr w:type="gramEnd"/>
      <w:r>
        <w:rPr>
          <w:rFonts w:ascii="Times New Roman" w:hAnsi="Times New Roman"/>
          <w:w w:val="104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  <w:lang w:val="sr-Cyrl-CS"/>
        </w:rPr>
        <w:t>КОЈИ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012394">
        <w:rPr>
          <w:rFonts w:ascii="Times New Roman" w:hAnsi="Times New Roman"/>
          <w:b/>
          <w:bCs/>
          <w:sz w:val="40"/>
          <w:szCs w:val="40"/>
          <w:lang w:val="sr-Cyrl-CS"/>
        </w:rPr>
        <w:t>23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5B2141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5B2141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012394" w:rsidRDefault="005B2141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</w:rPr>
      </w:pPr>
      <w:r w:rsidRPr="005B2141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5B214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5B2141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811DF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1239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2024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12394">
        <w:rPr>
          <w:rFonts w:ascii="Times New Roman" w:hAnsi="Times New Roman"/>
          <w:sz w:val="24"/>
          <w:szCs w:val="24"/>
          <w:lang w:val="sr-Cyrl-CS"/>
        </w:rPr>
        <w:t>2023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="000123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340D8F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</w:t>
            </w:r>
            <w:r w:rsidR="00EE14E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D47AB1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12394"/>
    <w:rsid w:val="00082C97"/>
    <w:rsid w:val="00093D7D"/>
    <w:rsid w:val="000F10C0"/>
    <w:rsid w:val="00102704"/>
    <w:rsid w:val="0012115D"/>
    <w:rsid w:val="001857F1"/>
    <w:rsid w:val="001A6E4E"/>
    <w:rsid w:val="001E7D1F"/>
    <w:rsid w:val="0020538E"/>
    <w:rsid w:val="00234AE1"/>
    <w:rsid w:val="002811DF"/>
    <w:rsid w:val="002D2C8F"/>
    <w:rsid w:val="00313451"/>
    <w:rsid w:val="00340D8F"/>
    <w:rsid w:val="00343C96"/>
    <w:rsid w:val="003C082B"/>
    <w:rsid w:val="003E1BD5"/>
    <w:rsid w:val="0048240C"/>
    <w:rsid w:val="005328BA"/>
    <w:rsid w:val="005B2141"/>
    <w:rsid w:val="00683895"/>
    <w:rsid w:val="006B637E"/>
    <w:rsid w:val="00737FD8"/>
    <w:rsid w:val="008141E2"/>
    <w:rsid w:val="00815F06"/>
    <w:rsid w:val="0085238A"/>
    <w:rsid w:val="008A1BD8"/>
    <w:rsid w:val="009B382A"/>
    <w:rsid w:val="00A07BE6"/>
    <w:rsid w:val="00C632FA"/>
    <w:rsid w:val="00C70356"/>
    <w:rsid w:val="00CA43C5"/>
    <w:rsid w:val="00D47AB1"/>
    <w:rsid w:val="00D5753B"/>
    <w:rsid w:val="00D60C73"/>
    <w:rsid w:val="00D6203C"/>
    <w:rsid w:val="00D72101"/>
    <w:rsid w:val="00D9686F"/>
    <w:rsid w:val="00DB68C6"/>
    <w:rsid w:val="00E35898"/>
    <w:rsid w:val="00E35B6C"/>
    <w:rsid w:val="00E3678C"/>
    <w:rsid w:val="00E5460C"/>
    <w:rsid w:val="00E57F19"/>
    <w:rsid w:val="00E77D20"/>
    <w:rsid w:val="00EA240B"/>
    <w:rsid w:val="00EE14EA"/>
    <w:rsid w:val="00F27606"/>
    <w:rsid w:val="00F6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PC</cp:lastModifiedBy>
  <cp:revision>31</cp:revision>
  <cp:lastPrinted>2022-06-06T12:08:00Z</cp:lastPrinted>
  <dcterms:created xsi:type="dcterms:W3CDTF">2018-02-26T16:51:00Z</dcterms:created>
  <dcterms:modified xsi:type="dcterms:W3CDTF">2023-03-06T07:28:00Z</dcterms:modified>
</cp:coreProperties>
</file>