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6525"/>
        <w:gridCol w:w="1275"/>
        <w:gridCol w:w="851"/>
        <w:gridCol w:w="686"/>
        <w:gridCol w:w="23"/>
        <w:gridCol w:w="992"/>
      </w:tblGrid>
      <w:tr w:rsidR="00B117EA" w:rsidRPr="00B117EA" w:rsidTr="00AC0E98">
        <w:tc>
          <w:tcPr>
            <w:tcW w:w="11165" w:type="dxa"/>
            <w:gridSpan w:val="7"/>
            <w:vAlign w:val="center"/>
          </w:tcPr>
          <w:p w:rsidR="00B117EA" w:rsidRPr="00B117EA" w:rsidRDefault="00B117EA" w:rsidP="00865C9B">
            <w:pPr>
              <w:widowControl w:val="0"/>
              <w:autoSpaceDE w:val="0"/>
              <w:autoSpaceDN w:val="0"/>
              <w:spacing w:after="0" w:line="250" w:lineRule="exact"/>
              <w:ind w:left="276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             </w:t>
            </w:r>
            <w:r w:rsidR="0026464A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="00886FF5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  </w:t>
            </w:r>
            <w:r w:rsidRPr="00B117E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КОНТРОЛНА ЛИСТА БР</w:t>
            </w:r>
            <w:r w:rsidRPr="00B117EA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.</w:t>
            </w:r>
            <w:r w:rsidRPr="00B117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45B4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FD68D2" w:rsidRPr="00B117EA" w:rsidTr="00AC0E98">
        <w:tc>
          <w:tcPr>
            <w:tcW w:w="11165" w:type="dxa"/>
            <w:gridSpan w:val="7"/>
            <w:vAlign w:val="center"/>
          </w:tcPr>
          <w:p w:rsidR="00700447" w:rsidRPr="00B117EA" w:rsidRDefault="00D40FF9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700447" w:rsidRPr="00B117EA">
              <w:rPr>
                <w:rFonts w:ascii="Times New Roman" w:hAnsi="Times New Roman"/>
                <w:sz w:val="24"/>
                <w:szCs w:val="24"/>
                <w:lang/>
              </w:rPr>
              <w:t>РЕПУБЛИКА СРБИЈА</w:t>
            </w:r>
          </w:p>
          <w:p w:rsidR="00FD68D2" w:rsidRPr="00445B43" w:rsidRDefault="00D40FF9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445B43">
              <w:rPr>
                <w:rFonts w:ascii="Times New Roman" w:hAnsi="Times New Roman"/>
                <w:sz w:val="24"/>
                <w:szCs w:val="24"/>
                <w:lang/>
              </w:rPr>
              <w:t>ОПШТИНА КУЧЕВО</w:t>
            </w:r>
          </w:p>
          <w:p w:rsidR="00E30BCA" w:rsidRDefault="00D40FF9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445B43">
              <w:rPr>
                <w:rFonts w:ascii="Times New Roman" w:hAnsi="Times New Roman"/>
                <w:sz w:val="24"/>
                <w:szCs w:val="24"/>
                <w:lang/>
              </w:rPr>
              <w:t>ОПШТИНСКА</w:t>
            </w:r>
            <w:r w:rsidR="00B96CB1" w:rsidRPr="00B117EA">
              <w:rPr>
                <w:rFonts w:ascii="Times New Roman" w:hAnsi="Times New Roman"/>
                <w:sz w:val="24"/>
                <w:szCs w:val="24"/>
                <w:lang/>
              </w:rPr>
              <w:t xml:space="preserve"> УПРАВА</w:t>
            </w:r>
          </w:p>
          <w:p w:rsidR="00700447" w:rsidRPr="00B117EA" w:rsidRDefault="00E30BCA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ОДЕЉЕЊЕ</w:t>
            </w:r>
            <w:r w:rsidR="00B96CB1" w:rsidRPr="00B117EA">
              <w:rPr>
                <w:rFonts w:ascii="Times New Roman" w:hAnsi="Times New Roman"/>
                <w:sz w:val="24"/>
                <w:szCs w:val="24"/>
                <w:lang/>
              </w:rPr>
              <w:t xml:space="preserve"> ЗА ИНСПЕКЦИЈСКЕ ПОСЛОВЕ</w:t>
            </w:r>
            <w:r w:rsidR="00700447" w:rsidRPr="00B117EA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  <w:p w:rsidR="00700447" w:rsidRPr="00445B43" w:rsidRDefault="00D40FF9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 </w:t>
            </w:r>
            <w:r w:rsidR="00445B43">
              <w:rPr>
                <w:rFonts w:ascii="Times New Roman" w:hAnsi="Times New Roman"/>
                <w:sz w:val="24"/>
                <w:szCs w:val="24"/>
                <w:lang/>
              </w:rPr>
              <w:t>КОМУНАЛНА ИНСПЕКЦИЈА</w:t>
            </w:r>
          </w:p>
          <w:p w:rsidR="00301272" w:rsidRPr="00B117EA" w:rsidRDefault="00301272" w:rsidP="00D26AE4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D68D2" w:rsidRPr="00B117EA" w:rsidTr="00AC0E98">
        <w:trPr>
          <w:trHeight w:val="297"/>
        </w:trPr>
        <w:tc>
          <w:tcPr>
            <w:tcW w:w="11165" w:type="dxa"/>
            <w:gridSpan w:val="7"/>
            <w:shd w:val="clear" w:color="auto" w:fill="auto"/>
          </w:tcPr>
          <w:p w:rsidR="00301272" w:rsidRPr="00B117EA" w:rsidRDefault="00445B43" w:rsidP="00B117EA">
            <w:pPr>
              <w:widowControl w:val="0"/>
              <w:autoSpaceDE w:val="0"/>
              <w:autoSpaceDN w:val="0"/>
              <w:spacing w:after="0" w:line="219" w:lineRule="exact"/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ком.делат.и ком.уређ.насеља на територији општине Кучево</w:t>
            </w:r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(„</w:t>
            </w:r>
            <w:proofErr w:type="spellStart"/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</w:t>
            </w:r>
            <w:proofErr w:type="spellEnd"/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гласник</w:t>
            </w:r>
            <w:proofErr w:type="spellEnd"/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општине</w:t>
            </w:r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Кучево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1</w:t>
            </w:r>
            <w:r w:rsidR="00301272"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/15)</w:t>
            </w:r>
          </w:p>
          <w:p w:rsidR="00FD68D2" w:rsidRPr="00B117EA" w:rsidRDefault="00FD68D2" w:rsidP="00325DC5">
            <w:pPr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301272" w:rsidRPr="00B117EA" w:rsidTr="00AC0E98">
        <w:trPr>
          <w:trHeight w:val="526"/>
        </w:trPr>
        <w:tc>
          <w:tcPr>
            <w:tcW w:w="11165" w:type="dxa"/>
            <w:gridSpan w:val="7"/>
            <w:shd w:val="clear" w:color="auto" w:fill="EEECE1"/>
          </w:tcPr>
          <w:p w:rsidR="00D40FF9" w:rsidRDefault="00D40FF9" w:rsidP="00B117EA">
            <w:pPr>
              <w:widowControl w:val="0"/>
              <w:autoSpaceDE w:val="0"/>
              <w:autoSpaceDN w:val="0"/>
              <w:spacing w:after="0" w:line="250" w:lineRule="exact"/>
              <w:ind w:left="276" w:right="1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01272" w:rsidRDefault="00301272" w:rsidP="00B117EA">
            <w:pPr>
              <w:widowControl w:val="0"/>
              <w:autoSpaceDE w:val="0"/>
              <w:autoSpaceDN w:val="0"/>
              <w:spacing w:after="0" w:line="250" w:lineRule="exact"/>
              <w:ind w:left="276" w:right="1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КАНАЛИЗАЦИЈА</w:t>
            </w:r>
          </w:p>
          <w:p w:rsidR="00D40FF9" w:rsidRPr="00B117EA" w:rsidRDefault="00D40FF9" w:rsidP="00B117EA">
            <w:pPr>
              <w:widowControl w:val="0"/>
              <w:autoSpaceDE w:val="0"/>
              <w:autoSpaceDN w:val="0"/>
              <w:spacing w:after="0" w:line="250" w:lineRule="exact"/>
              <w:ind w:left="276" w:right="1168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2041C4" w:rsidRPr="00B117EA" w:rsidTr="00FC4603">
        <w:trPr>
          <w:trHeight w:val="723"/>
        </w:trPr>
        <w:tc>
          <w:tcPr>
            <w:tcW w:w="7338" w:type="dxa"/>
            <w:gridSpan w:val="2"/>
            <w:vMerge w:val="restart"/>
            <w:shd w:val="clear" w:color="auto" w:fill="auto"/>
            <w:vAlign w:val="center"/>
          </w:tcPr>
          <w:p w:rsidR="002041C4" w:rsidRDefault="002041C4" w:rsidP="002041C4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Default="002041C4" w:rsidP="002041C4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Default="002041C4" w:rsidP="002041C4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КОНТРОЛЕ И УСКЛАЂЕНОСТ</w:t>
            </w:r>
          </w:p>
          <w:p w:rsidR="002041C4" w:rsidRDefault="002041C4" w:rsidP="00E03183">
            <w:pPr>
              <w:widowControl w:val="0"/>
              <w:autoSpaceDE w:val="0"/>
              <w:autoSpaceDN w:val="0"/>
              <w:spacing w:line="250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Default="002041C4" w:rsidP="00E03183">
            <w:pPr>
              <w:widowControl w:val="0"/>
              <w:autoSpaceDE w:val="0"/>
              <w:autoSpaceDN w:val="0"/>
              <w:spacing w:line="250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Default="002041C4" w:rsidP="00E03183">
            <w:pPr>
              <w:widowControl w:val="0"/>
              <w:autoSpaceDE w:val="0"/>
              <w:autoSpaceDN w:val="0"/>
              <w:spacing w:line="250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Default="002041C4" w:rsidP="00E03183">
            <w:pPr>
              <w:widowControl w:val="0"/>
              <w:autoSpaceDE w:val="0"/>
              <w:autoSpaceDN w:val="0"/>
              <w:spacing w:line="250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041C4" w:rsidRPr="00B117EA" w:rsidRDefault="002041C4" w:rsidP="004C6906">
            <w:pPr>
              <w:widowControl w:val="0"/>
              <w:autoSpaceDE w:val="0"/>
              <w:autoSpaceDN w:val="0"/>
              <w:spacing w:line="250" w:lineRule="exact"/>
              <w:ind w:left="276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041C4" w:rsidRPr="002041C4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Одговор и број бодова</w:t>
            </w:r>
          </w:p>
        </w:tc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:rsidR="002041C4" w:rsidRPr="0027049A" w:rsidRDefault="00FC4603" w:rsidP="0027049A">
            <w:pPr>
              <w:widowControl w:val="0"/>
              <w:autoSpaceDE w:val="0"/>
              <w:autoSpaceDN w:val="0"/>
              <w:spacing w:line="250" w:lineRule="exact"/>
              <w:ind w:left="34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AB37DE" w:rsidRPr="00B117EA" w:rsidTr="00FC4603">
        <w:trPr>
          <w:cantSplit/>
          <w:trHeight w:val="2485"/>
        </w:trPr>
        <w:tc>
          <w:tcPr>
            <w:tcW w:w="7338" w:type="dxa"/>
            <w:gridSpan w:val="2"/>
            <w:vMerge/>
            <w:shd w:val="clear" w:color="auto" w:fill="auto"/>
            <w:vAlign w:val="center"/>
          </w:tcPr>
          <w:p w:rsidR="00AB37DE" w:rsidRPr="00B117EA" w:rsidRDefault="00AB37DE" w:rsidP="004C6906">
            <w:pPr>
              <w:widowControl w:val="0"/>
              <w:autoSpaceDE w:val="0"/>
              <w:autoSpaceDN w:val="0"/>
              <w:spacing w:line="250" w:lineRule="exact"/>
              <w:ind w:left="276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37DE" w:rsidRPr="005A10E1" w:rsidRDefault="00AB37DE" w:rsidP="00FC4603">
            <w:pPr>
              <w:widowControl w:val="0"/>
              <w:autoSpaceDE w:val="0"/>
              <w:autoSpaceDN w:val="0"/>
              <w:spacing w:line="250" w:lineRule="exact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7DE" w:rsidRPr="005A10E1" w:rsidRDefault="00AB37DE" w:rsidP="00FC4603">
            <w:pPr>
              <w:widowControl w:val="0"/>
              <w:autoSpaceDE w:val="0"/>
              <w:autoSpaceDN w:val="0"/>
              <w:spacing w:line="250" w:lineRule="exact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Не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  <w:vAlign w:val="center"/>
          </w:tcPr>
          <w:p w:rsidR="00FC4603" w:rsidRDefault="00FC4603" w:rsidP="0027049A">
            <w:pPr>
              <w:widowControl w:val="0"/>
              <w:autoSpaceDE w:val="0"/>
              <w:autoSpaceDN w:val="0"/>
              <w:spacing w:line="250" w:lineRule="exact"/>
              <w:ind w:left="34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B37DE" w:rsidRPr="005A10E1" w:rsidRDefault="00AB37DE" w:rsidP="0027049A">
            <w:pPr>
              <w:widowControl w:val="0"/>
              <w:autoSpaceDE w:val="0"/>
              <w:autoSpaceDN w:val="0"/>
              <w:spacing w:line="250" w:lineRule="exact"/>
              <w:ind w:left="34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Није применљиво</w:t>
            </w:r>
          </w:p>
          <w:p w:rsidR="00AB37DE" w:rsidRPr="005A10E1" w:rsidRDefault="00AB37DE" w:rsidP="0027049A">
            <w:pPr>
              <w:widowControl w:val="0"/>
              <w:autoSpaceDE w:val="0"/>
              <w:autoSpaceDN w:val="0"/>
              <w:spacing w:line="250" w:lineRule="exact"/>
              <w:ind w:left="34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37DE" w:rsidRPr="00B117EA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B37DE" w:rsidRPr="00B117EA" w:rsidTr="00FC4603">
        <w:trPr>
          <w:trHeight w:val="141"/>
        </w:trPr>
        <w:tc>
          <w:tcPr>
            <w:tcW w:w="813" w:type="dxa"/>
            <w:shd w:val="clear" w:color="auto" w:fill="auto"/>
            <w:vAlign w:val="center"/>
          </w:tcPr>
          <w:p w:rsidR="00AB37DE" w:rsidRPr="00B117EA" w:rsidRDefault="00AB37DE" w:rsidP="00E03183">
            <w:pPr>
              <w:widowControl w:val="0"/>
              <w:autoSpaceDE w:val="0"/>
              <w:autoSpaceDN w:val="0"/>
              <w:spacing w:line="25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>Ред. број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AB37DE" w:rsidRPr="00B117EA" w:rsidRDefault="00AB37DE" w:rsidP="004C6906">
            <w:pPr>
              <w:widowControl w:val="0"/>
              <w:autoSpaceDE w:val="0"/>
              <w:autoSpaceDN w:val="0"/>
              <w:spacing w:line="250" w:lineRule="exact"/>
              <w:ind w:left="2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>Питање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7DE" w:rsidRPr="00B67890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37DE" w:rsidRPr="00B67890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B37DE" w:rsidRPr="00B67890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37DE" w:rsidRPr="00B67890" w:rsidRDefault="00AB37DE" w:rsidP="00776ED2">
            <w:pPr>
              <w:widowControl w:val="0"/>
              <w:autoSpaceDE w:val="0"/>
              <w:autoSpaceDN w:val="0"/>
              <w:spacing w:line="250" w:lineRule="exact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</w:tr>
      <w:tr w:rsidR="00AB37DE" w:rsidRPr="00B117EA" w:rsidTr="00FC4603">
        <w:trPr>
          <w:trHeight w:val="629"/>
        </w:trPr>
        <w:tc>
          <w:tcPr>
            <w:tcW w:w="813" w:type="dxa"/>
            <w:vAlign w:val="center"/>
          </w:tcPr>
          <w:p w:rsidR="00AB37DE" w:rsidRPr="00B117EA" w:rsidRDefault="00AB37DE" w:rsidP="00FD68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6525" w:type="dxa"/>
            <w:vAlign w:val="center"/>
          </w:tcPr>
          <w:p w:rsidR="00AB37DE" w:rsidRPr="00B117EA" w:rsidRDefault="00AB37DE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извршено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спајање стамбене зграде са уличном канализационом мрежом у року од 6 месеци  од дана када су се стекли за то услови (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изградња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реконст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р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укција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постојеће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мреже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прописује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комунално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предузеће</w:t>
            </w:r>
            <w:proofErr w:type="spellEnd"/>
          </w:p>
        </w:tc>
        <w:tc>
          <w:tcPr>
            <w:tcW w:w="1275" w:type="dxa"/>
          </w:tcPr>
          <w:p w:rsidR="00AB37DE" w:rsidRPr="0027049A" w:rsidRDefault="00AB37DE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B37DE" w:rsidRPr="0027049A" w:rsidRDefault="00AB37DE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  <w:gridSpan w:val="2"/>
          </w:tcPr>
          <w:p w:rsidR="00AB37DE" w:rsidRPr="00B117EA" w:rsidRDefault="00AB37DE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B37DE" w:rsidRPr="00B117EA" w:rsidRDefault="00AB37DE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B37DE" w:rsidRPr="00B117EA" w:rsidTr="00FC4603">
        <w:trPr>
          <w:trHeight w:val="629"/>
        </w:trPr>
        <w:tc>
          <w:tcPr>
            <w:tcW w:w="813" w:type="dxa"/>
            <w:vAlign w:val="center"/>
          </w:tcPr>
          <w:p w:rsidR="00AB37DE" w:rsidRPr="00B117EA" w:rsidRDefault="00AB37DE" w:rsidP="009F2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6525" w:type="dxa"/>
            <w:vAlign w:val="center"/>
          </w:tcPr>
          <w:p w:rsidR="00AB37DE" w:rsidRPr="00B117EA" w:rsidRDefault="00AB37DE" w:rsidP="00865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носилац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коришћења односно сопственик зграде  и другог објекта изградио септичку јаму на земљишту  које се користи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редовну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употребу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хигијенско-техничким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прописима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урбанистичко-техничким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условима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изградњи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септичке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јаме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када не постоје услови за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прикључење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јавну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09" w:type="dxa"/>
            <w:gridSpan w:val="2"/>
          </w:tcPr>
          <w:p w:rsidR="00AB37DE" w:rsidRPr="00B117EA" w:rsidRDefault="00AB37DE" w:rsidP="00FE6F62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AB37DE" w:rsidRPr="00B117EA" w:rsidRDefault="00AB37DE" w:rsidP="00FE6F62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B37DE" w:rsidRPr="00B117EA" w:rsidTr="00FC4603">
        <w:trPr>
          <w:trHeight w:val="629"/>
        </w:trPr>
        <w:tc>
          <w:tcPr>
            <w:tcW w:w="813" w:type="dxa"/>
            <w:vAlign w:val="center"/>
          </w:tcPr>
          <w:p w:rsidR="00AB37DE" w:rsidRPr="00B117EA" w:rsidRDefault="00AB37DE" w:rsidP="00A80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6525" w:type="dxa"/>
            <w:vAlign w:val="center"/>
          </w:tcPr>
          <w:p w:rsidR="00AB37DE" w:rsidRPr="00B117EA" w:rsidRDefault="00AB37DE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септичке јаме  стара о њеном редовном чишћењу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предузима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долази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изливања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њеног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садржаја  </w:t>
            </w:r>
          </w:p>
        </w:tc>
        <w:tc>
          <w:tcPr>
            <w:tcW w:w="1275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B37DE" w:rsidRPr="00B117EA" w:rsidRDefault="00AB37DE" w:rsidP="008D3DEE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B37DE" w:rsidRPr="00B117EA" w:rsidRDefault="00AB37DE" w:rsidP="008D3DEE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B37DE" w:rsidRPr="00B117EA" w:rsidTr="00FC4603">
        <w:trPr>
          <w:trHeight w:val="629"/>
        </w:trPr>
        <w:tc>
          <w:tcPr>
            <w:tcW w:w="813" w:type="dxa"/>
            <w:vAlign w:val="center"/>
          </w:tcPr>
          <w:p w:rsidR="00AB37DE" w:rsidRPr="00B117EA" w:rsidRDefault="00AB37DE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6525" w:type="dxa"/>
            <w:vAlign w:val="center"/>
          </w:tcPr>
          <w:p w:rsidR="00AB37DE" w:rsidRPr="00B117EA" w:rsidRDefault="00AB37DE" w:rsidP="00865C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носилац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коришћења односно сопственик зграде  и другог објекта, по извршеном спајању зграде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другог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канализационом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мрежом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испразнио, очистио и престао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користи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септичку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јаму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најкасније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року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 15 дана</w:t>
            </w:r>
          </w:p>
        </w:tc>
        <w:tc>
          <w:tcPr>
            <w:tcW w:w="1275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B37DE" w:rsidRPr="0027049A" w:rsidRDefault="00AB37DE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B37DE" w:rsidRPr="00B117EA" w:rsidRDefault="00AB37DE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B37DE" w:rsidRPr="00B117EA" w:rsidRDefault="00AB37DE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B37DE" w:rsidRPr="00B117EA" w:rsidTr="00C1625D">
        <w:trPr>
          <w:trHeight w:val="629"/>
        </w:trPr>
        <w:tc>
          <w:tcPr>
            <w:tcW w:w="813" w:type="dxa"/>
            <w:vAlign w:val="center"/>
          </w:tcPr>
          <w:p w:rsidR="00AB37DE" w:rsidRPr="00B117EA" w:rsidRDefault="00AB37DE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6525" w:type="dxa"/>
            <w:vAlign w:val="center"/>
          </w:tcPr>
          <w:p w:rsidR="00AB37DE" w:rsidRPr="00B117EA" w:rsidRDefault="00AB37DE" w:rsidP="00865C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правно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инвеститор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омета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корисника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прикључка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коришћењу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канализационе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мреже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када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унутрашњ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а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инсталација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канализације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спојена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и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зационом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мрежом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преко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суседног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земљишта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туђе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уз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писану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сагласност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корисника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власника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поступку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утврђеном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одговарајућим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законским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прописима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јер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постоји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могућност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непосредно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прикључе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канализациону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мрежу</w:t>
            </w:r>
            <w:proofErr w:type="spellEnd"/>
          </w:p>
        </w:tc>
        <w:tc>
          <w:tcPr>
            <w:tcW w:w="1275" w:type="dxa"/>
          </w:tcPr>
          <w:p w:rsidR="00AB37DE" w:rsidRPr="00865C9B" w:rsidRDefault="00AB37DE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851" w:type="dxa"/>
          </w:tcPr>
          <w:p w:rsidR="00AB37DE" w:rsidRPr="00865C9B" w:rsidRDefault="00AB37DE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2</w:t>
            </w:r>
          </w:p>
        </w:tc>
        <w:tc>
          <w:tcPr>
            <w:tcW w:w="686" w:type="dxa"/>
          </w:tcPr>
          <w:p w:rsidR="00AB37DE" w:rsidRPr="00B117EA" w:rsidRDefault="00AB37DE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B37DE" w:rsidRPr="00B117EA" w:rsidRDefault="00AB37DE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6.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комунално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предузеће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одржава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посебне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намене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то: машинско чишћење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уличних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сливника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специјалним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возилом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65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ручно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чишћење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уличних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сливника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пробијање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затворене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сливничке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везе</w:t>
            </w:r>
            <w:proofErr w:type="spellEnd"/>
          </w:p>
        </w:tc>
        <w:tc>
          <w:tcPr>
            <w:tcW w:w="1275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се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носилац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коришћења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сопственик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стара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одржавању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првог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ревизионог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шахта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регулационе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линије</w:t>
            </w:r>
            <w:proofErr w:type="spellEnd"/>
          </w:p>
        </w:tc>
        <w:tc>
          <w:tcPr>
            <w:tcW w:w="1275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C0E98" w:rsidRPr="00B117EA" w:rsidRDefault="00AC0E98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713B60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ревизиона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шахта одржава  тако да правилно функционише унутрашња инсталација канализације као и несметан рад у њему </w:t>
            </w:r>
          </w:p>
        </w:tc>
        <w:tc>
          <w:tcPr>
            <w:tcW w:w="1275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865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носилац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коришћења објекта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сопственик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корисници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омогућавају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приступ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овлашћеним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радницима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комуналног предузећа у објекту односно на земљишту које припада објекту ради контроле исправности, унутрашњих инсталација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ревизионе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шахте</w:t>
            </w:r>
            <w:proofErr w:type="spellEnd"/>
          </w:p>
        </w:tc>
        <w:tc>
          <w:tcPr>
            <w:tcW w:w="1275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извршено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самовољно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спајање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унутрашњих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других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инсталација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градском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канализацијом</w:t>
            </w:r>
            <w:proofErr w:type="spellEnd"/>
          </w:p>
        </w:tc>
        <w:tc>
          <w:tcPr>
            <w:tcW w:w="1275" w:type="dxa"/>
          </w:tcPr>
          <w:p w:rsidR="00AC0E98" w:rsidRPr="00865C9B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851" w:type="dxa"/>
          </w:tcPr>
          <w:p w:rsidR="00AC0E98" w:rsidRPr="00865C9B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713B60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713B60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E98" w:rsidRPr="00B117EA" w:rsidTr="00C1625D">
        <w:trPr>
          <w:trHeight w:val="1067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одводи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отпадна и атмосферсака вода преко унутрашњих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инасталација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суседне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зграде</w:t>
            </w:r>
            <w:proofErr w:type="spellEnd"/>
          </w:p>
        </w:tc>
        <w:tc>
          <w:tcPr>
            <w:tcW w:w="1275" w:type="dxa"/>
          </w:tcPr>
          <w:p w:rsidR="00AC0E98" w:rsidRPr="00865C9B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0</w:t>
            </w:r>
          </w:p>
        </w:tc>
        <w:tc>
          <w:tcPr>
            <w:tcW w:w="851" w:type="dxa"/>
          </w:tcPr>
          <w:p w:rsidR="00AC0E98" w:rsidRPr="00865C9B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301272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301272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E98" w:rsidRPr="00B117EA" w:rsidTr="00C1625D">
        <w:trPr>
          <w:trHeight w:val="62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уграђена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одводна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цев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о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ног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прикључка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уличне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канализационе мреже до првог ревизионог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окна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иза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регулационе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линије</w:t>
            </w:r>
            <w:proofErr w:type="spellEnd"/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301272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301272">
            <w:pPr>
              <w:spacing w:line="240" w:lineRule="auto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E98" w:rsidRPr="00B117EA" w:rsidTr="00C1625D">
        <w:trPr>
          <w:trHeight w:val="591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865C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Да ли се снег и лед убацује у градску канализацију</w:t>
            </w:r>
            <w:r w:rsidR="00865C9B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уз сагласност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комунално</w:t>
            </w:r>
            <w:r w:rsidR="00865C9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г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предузећ</w:t>
            </w:r>
            <w:r w:rsidR="00865C9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) </w:t>
            </w:r>
          </w:p>
        </w:tc>
        <w:tc>
          <w:tcPr>
            <w:tcW w:w="1275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- 2</w:t>
            </w:r>
          </w:p>
        </w:tc>
        <w:tc>
          <w:tcPr>
            <w:tcW w:w="851" w:type="dxa"/>
          </w:tcPr>
          <w:p w:rsidR="00AC0E98" w:rsidRPr="0027049A" w:rsidRDefault="00AC0E98" w:rsidP="00475C6A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686" w:type="dxa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FC4906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36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испушта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</w:t>
            </w:r>
            <w:proofErr w:type="gram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вода са киселинама, алкалијама и разнима солима, вода која садржи бензин и уље, вода која је загрејана преко 40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0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Ц и др.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36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 ли се убацује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отпадни материјал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лакше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специфичне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тежине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хартија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65C9B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смеће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вата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.) који доводе до запушења и отежаног отицања отпадних вода, радиоактивни отпадни материјал и материјал који образује наслаге  на зидовима канализације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58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убацује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специјални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отпад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 материјал који изазива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заразне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паразитне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86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015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26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17.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убацује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развија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токсичне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експлозивне гасове (нафта и нафтни деривати)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69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18.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убацује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ђубре, пепео, кости, гипс, цемент, песак, крпе, коштице и други предмети 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58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19.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неконтролисано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убацује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</w:t>
            </w:r>
            <w:proofErr w:type="gram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градску канализацију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чврсти материјал (асфалт, песак шљунак, малтер и сл.)  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22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20.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 самовољно истачу отпадне воде из септичких јама и специјалних возила-цистерни преко ревизионих отвора-шахти или уличних сливника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58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21.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убацује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градску канализацију запаљиви материјал и ствари које могу да изазову пожар, експлозију</w:t>
            </w: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33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22.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B11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eastAsia="ArialMT" w:hAnsi="Times New Roman"/>
                <w:sz w:val="24"/>
                <w:szCs w:val="24"/>
                <w:lang w:val="sr-Cyrl-CS"/>
              </w:rPr>
              <w:t>Да се подземне и друге употребљиве воде упуштају у канализацију без сагласности комуналног предузећа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AC0E98" w:rsidRPr="00B117EA" w:rsidTr="00C1625D">
        <w:trPr>
          <w:trHeight w:val="247"/>
        </w:trPr>
        <w:tc>
          <w:tcPr>
            <w:tcW w:w="813" w:type="dxa"/>
            <w:vAlign w:val="center"/>
          </w:tcPr>
          <w:p w:rsidR="00AC0E98" w:rsidRPr="00B117EA" w:rsidRDefault="00AC0E98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sz w:val="24"/>
                <w:szCs w:val="24"/>
                <w:lang/>
              </w:rPr>
              <w:t>23.</w:t>
            </w:r>
          </w:p>
        </w:tc>
        <w:tc>
          <w:tcPr>
            <w:tcW w:w="6525" w:type="dxa"/>
            <w:vAlign w:val="center"/>
          </w:tcPr>
          <w:p w:rsidR="00AC0E98" w:rsidRPr="00B117EA" w:rsidRDefault="00AC0E98" w:rsidP="004C6906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>одводи</w:t>
            </w:r>
            <w:proofErr w:type="spellEnd"/>
            <w:r w:rsidRPr="00B11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атмосферсака вода са кровова, дворишта, стаза и других површина корисника као и површина јавне намене у фекалну канализациону мрежу</w:t>
            </w:r>
          </w:p>
        </w:tc>
        <w:tc>
          <w:tcPr>
            <w:tcW w:w="1275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</w:tcPr>
          <w:p w:rsidR="00AC0E98" w:rsidRPr="0027049A" w:rsidRDefault="00AC0E98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Не -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gridSpan w:val="2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AC0E98" w:rsidRPr="00B117EA" w:rsidRDefault="00AC0E98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65C9B" w:rsidRPr="00B117EA" w:rsidTr="00C1625D">
        <w:trPr>
          <w:trHeight w:val="247"/>
        </w:trPr>
        <w:tc>
          <w:tcPr>
            <w:tcW w:w="813" w:type="dxa"/>
            <w:vAlign w:val="center"/>
          </w:tcPr>
          <w:p w:rsidR="00865C9B" w:rsidRPr="00865C9B" w:rsidRDefault="00865C9B" w:rsidP="00FC49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24.</w:t>
            </w:r>
          </w:p>
        </w:tc>
        <w:tc>
          <w:tcPr>
            <w:tcW w:w="6525" w:type="dxa"/>
            <w:vAlign w:val="center"/>
          </w:tcPr>
          <w:p w:rsidR="00865C9B" w:rsidRPr="00865C9B" w:rsidRDefault="00865C9B" w:rsidP="004C6906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C9B">
              <w:rPr>
                <w:rFonts w:ascii="Times New Roman" w:hAnsi="Times New Roman"/>
                <w:sz w:val="24"/>
                <w:szCs w:val="24"/>
                <w:lang/>
              </w:rPr>
              <w:t>Надзирани субјект је омогућио комуналном инспектору несметано обављање надзора, ставио на увид потребну документацију и друге доказе и изјаснио се о чињеницама које су од значаја за вршење надзора</w:t>
            </w:r>
          </w:p>
        </w:tc>
        <w:tc>
          <w:tcPr>
            <w:tcW w:w="1275" w:type="dxa"/>
          </w:tcPr>
          <w:p w:rsidR="00865C9B" w:rsidRDefault="00865C9B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-2</w:t>
            </w:r>
          </w:p>
        </w:tc>
        <w:tc>
          <w:tcPr>
            <w:tcW w:w="851" w:type="dxa"/>
          </w:tcPr>
          <w:p w:rsidR="00865C9B" w:rsidRDefault="00865C9B" w:rsidP="00865C9B">
            <w:pPr>
              <w:spacing w:line="240" w:lineRule="auto"/>
              <w:ind w:right="-288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Не -0</w:t>
            </w:r>
          </w:p>
        </w:tc>
        <w:tc>
          <w:tcPr>
            <w:tcW w:w="709" w:type="dxa"/>
            <w:gridSpan w:val="2"/>
          </w:tcPr>
          <w:p w:rsidR="00865C9B" w:rsidRPr="00B117EA" w:rsidRDefault="00865C9B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992" w:type="dxa"/>
          </w:tcPr>
          <w:p w:rsidR="00865C9B" w:rsidRPr="00B117EA" w:rsidRDefault="00865C9B" w:rsidP="00713B60">
            <w:pPr>
              <w:ind w:right="-288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tbl>
      <w:tblPr>
        <w:tblpPr w:leftFromText="180" w:rightFromText="180" w:vertAnchor="text" w:tblpY="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5"/>
      </w:tblGrid>
      <w:tr w:rsidR="00EB54B0" w:rsidRPr="00B117EA" w:rsidTr="00C1625D">
        <w:tc>
          <w:tcPr>
            <w:tcW w:w="11165" w:type="dxa"/>
            <w:vAlign w:val="center"/>
          </w:tcPr>
          <w:p w:rsidR="00EB54B0" w:rsidRPr="00B117EA" w:rsidRDefault="00EB54B0" w:rsidP="00EB54B0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noProof/>
                <w:sz w:val="24"/>
                <w:szCs w:val="24"/>
                <w:lang/>
              </w:rPr>
              <w:t>Напомена:</w:t>
            </w:r>
          </w:p>
        </w:tc>
      </w:tr>
      <w:tr w:rsidR="00EB54B0" w:rsidRPr="00B117EA" w:rsidTr="00C1625D">
        <w:tc>
          <w:tcPr>
            <w:tcW w:w="11165" w:type="dxa"/>
            <w:vAlign w:val="center"/>
          </w:tcPr>
          <w:p w:rsidR="00EB54B0" w:rsidRPr="00B117EA" w:rsidRDefault="00EB54B0" w:rsidP="00EB54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>Максималан број бодова</w:t>
            </w:r>
            <w:r w:rsidRPr="00B117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  </w:t>
            </w:r>
            <w:r w:rsidR="00865C9B">
              <w:rPr>
                <w:rFonts w:ascii="Times New Roman" w:hAnsi="Times New Roman"/>
                <w:b/>
                <w:sz w:val="24"/>
                <w:szCs w:val="24"/>
                <w:lang/>
              </w:rPr>
              <w:t>48</w:t>
            </w: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                                                      </w:t>
            </w:r>
            <w:r w:rsidR="00E03183"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</w:t>
            </w:r>
            <w:r w:rsidR="00650246"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</w:t>
            </w: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Утврђени број бодова:</w:t>
            </w:r>
          </w:p>
          <w:p w:rsidR="00EB54B0" w:rsidRPr="00B117EA" w:rsidRDefault="00EB54B0" w:rsidP="00EB5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17E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                                                                            </w:t>
            </w:r>
          </w:p>
        </w:tc>
      </w:tr>
    </w:tbl>
    <w:p w:rsidR="00486C14" w:rsidRDefault="00486C14" w:rsidP="00B117EA">
      <w:pPr>
        <w:spacing w:line="240" w:lineRule="auto"/>
        <w:ind w:left="284" w:hanging="142"/>
        <w:rPr>
          <w:rFonts w:ascii="Times New Roman" w:hAnsi="Times New Roman"/>
          <w:sz w:val="24"/>
          <w:szCs w:val="24"/>
          <w:lang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4918"/>
        <w:gridCol w:w="4721"/>
      </w:tblGrid>
      <w:tr w:rsidR="00486C14" w:rsidRPr="00D1096D" w:rsidTr="00BE4DF0">
        <w:trPr>
          <w:trHeight w:val="729"/>
        </w:trPr>
        <w:tc>
          <w:tcPr>
            <w:tcW w:w="11165" w:type="dxa"/>
            <w:gridSpan w:val="3"/>
            <w:vAlign w:val="center"/>
          </w:tcPr>
          <w:p w:rsidR="00486C14" w:rsidRPr="00D1096D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b/>
                <w:sz w:val="24"/>
                <w:szCs w:val="24"/>
                <w:lang/>
              </w:rPr>
              <w:t>ТАБЕЛА ЗА УТВРЂИВАЊЕ СТЕПЕНА РИЗИКА</w:t>
            </w:r>
          </w:p>
        </w:tc>
      </w:tr>
      <w:tr w:rsidR="00486C14" w:rsidRPr="00D1096D" w:rsidTr="00BE4DF0">
        <w:trPr>
          <w:trHeight w:val="602"/>
        </w:trPr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918" w:type="dxa"/>
            <w:vAlign w:val="center"/>
          </w:tcPr>
          <w:p w:rsidR="00486C14" w:rsidRPr="00D1096D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С</w:t>
            </w:r>
            <w:proofErr w:type="spellStart"/>
            <w:r w:rsidRPr="00D1096D"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proofErr w:type="spellEnd"/>
            <w:r w:rsidRPr="00D109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096D">
              <w:rPr>
                <w:rFonts w:ascii="Times New Roman" w:hAnsi="Times New Roman"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4721" w:type="dxa"/>
            <w:vAlign w:val="center"/>
          </w:tcPr>
          <w:p w:rsidR="00486C14" w:rsidRPr="00EC480B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рој</w:t>
            </w:r>
            <w:proofErr w:type="spellEnd"/>
            <w:r w:rsidRPr="00D109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096D">
              <w:rPr>
                <w:rFonts w:ascii="Times New Roman" w:hAnsi="Times New Roman"/>
                <w:color w:val="000000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надзору у %</w:t>
            </w:r>
          </w:p>
        </w:tc>
      </w:tr>
      <w:tr w:rsidR="00486C14" w:rsidRPr="00D1096D" w:rsidTr="00BE4DF0"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918" w:type="dxa"/>
            <w:vAlign w:val="center"/>
          </w:tcPr>
          <w:p w:rsidR="00486C14" w:rsidRPr="007A32C1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sz w:val="24"/>
                <w:szCs w:val="24"/>
                <w:lang/>
              </w:rPr>
              <w:t>Незнатан</w:t>
            </w:r>
          </w:p>
        </w:tc>
        <w:tc>
          <w:tcPr>
            <w:tcW w:w="4721" w:type="dxa"/>
            <w:vAlign w:val="center"/>
          </w:tcPr>
          <w:p w:rsidR="00486C14" w:rsidRPr="00D1096D" w:rsidRDefault="00706341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80-100</w:t>
            </w:r>
          </w:p>
        </w:tc>
      </w:tr>
      <w:tr w:rsidR="00486C14" w:rsidRPr="00D1096D" w:rsidTr="00BE4DF0"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4918" w:type="dxa"/>
            <w:vAlign w:val="center"/>
          </w:tcPr>
          <w:p w:rsidR="00486C14" w:rsidRPr="007A32C1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sz w:val="24"/>
                <w:szCs w:val="24"/>
                <w:lang/>
              </w:rPr>
              <w:t>Низак</w:t>
            </w:r>
          </w:p>
        </w:tc>
        <w:tc>
          <w:tcPr>
            <w:tcW w:w="4721" w:type="dxa"/>
            <w:vAlign w:val="center"/>
          </w:tcPr>
          <w:p w:rsidR="00486C14" w:rsidRPr="00D1096D" w:rsidRDefault="00706341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60-80</w:t>
            </w:r>
          </w:p>
        </w:tc>
      </w:tr>
      <w:tr w:rsidR="00486C14" w:rsidRPr="00D1096D" w:rsidTr="00BE4DF0">
        <w:trPr>
          <w:trHeight w:val="662"/>
        </w:trPr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4918" w:type="dxa"/>
            <w:vAlign w:val="center"/>
          </w:tcPr>
          <w:p w:rsidR="00486C14" w:rsidRPr="007A32C1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sz w:val="24"/>
                <w:szCs w:val="24"/>
                <w:lang/>
              </w:rPr>
              <w:t>Средњи</w:t>
            </w:r>
          </w:p>
        </w:tc>
        <w:tc>
          <w:tcPr>
            <w:tcW w:w="4721" w:type="dxa"/>
            <w:vAlign w:val="center"/>
          </w:tcPr>
          <w:p w:rsidR="00486C14" w:rsidRPr="00D1096D" w:rsidRDefault="00706341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40-60</w:t>
            </w:r>
          </w:p>
        </w:tc>
      </w:tr>
      <w:tr w:rsidR="00486C14" w:rsidRPr="00D1096D" w:rsidTr="00BE4DF0"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4918" w:type="dxa"/>
            <w:vAlign w:val="center"/>
          </w:tcPr>
          <w:p w:rsidR="00486C14" w:rsidRPr="007A32C1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sz w:val="24"/>
                <w:szCs w:val="24"/>
                <w:lang/>
              </w:rPr>
              <w:t>Висок</w:t>
            </w:r>
          </w:p>
        </w:tc>
        <w:tc>
          <w:tcPr>
            <w:tcW w:w="4721" w:type="dxa"/>
            <w:vAlign w:val="center"/>
          </w:tcPr>
          <w:p w:rsidR="00486C14" w:rsidRPr="00D1096D" w:rsidRDefault="00706341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20-40</w:t>
            </w:r>
          </w:p>
        </w:tc>
      </w:tr>
      <w:tr w:rsidR="00486C14" w:rsidRPr="00D1096D" w:rsidTr="00BE4DF0">
        <w:tc>
          <w:tcPr>
            <w:tcW w:w="1526" w:type="dxa"/>
            <w:vAlign w:val="center"/>
          </w:tcPr>
          <w:p w:rsidR="00486C14" w:rsidRPr="00503CA6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918" w:type="dxa"/>
            <w:vAlign w:val="center"/>
          </w:tcPr>
          <w:p w:rsidR="00486C14" w:rsidRPr="007A32C1" w:rsidRDefault="00486C14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D1096D">
              <w:rPr>
                <w:rFonts w:ascii="Times New Roman" w:hAnsi="Times New Roman"/>
                <w:sz w:val="24"/>
                <w:szCs w:val="24"/>
                <w:lang/>
              </w:rPr>
              <w:t>Критичан</w:t>
            </w:r>
          </w:p>
        </w:tc>
        <w:tc>
          <w:tcPr>
            <w:tcW w:w="4721" w:type="dxa"/>
            <w:vAlign w:val="center"/>
          </w:tcPr>
          <w:p w:rsidR="00486C14" w:rsidRPr="00D1096D" w:rsidRDefault="00706341" w:rsidP="00BE4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0-20</w:t>
            </w:r>
          </w:p>
        </w:tc>
      </w:tr>
    </w:tbl>
    <w:p w:rsidR="00486C14" w:rsidRDefault="00486C14" w:rsidP="00B117EA">
      <w:pPr>
        <w:spacing w:line="240" w:lineRule="auto"/>
        <w:ind w:left="284" w:hanging="142"/>
        <w:rPr>
          <w:rFonts w:ascii="Times New Roman" w:hAnsi="Times New Roman"/>
          <w:sz w:val="24"/>
          <w:szCs w:val="24"/>
          <w:lang/>
        </w:rPr>
      </w:pPr>
    </w:p>
    <w:p w:rsidR="00D80CAC" w:rsidRPr="00B117EA" w:rsidRDefault="00D80CAC" w:rsidP="00B117EA">
      <w:pPr>
        <w:spacing w:line="240" w:lineRule="auto"/>
        <w:ind w:left="284" w:hanging="142"/>
        <w:rPr>
          <w:rFonts w:ascii="Times New Roman" w:hAnsi="Times New Roman"/>
          <w:sz w:val="24"/>
          <w:szCs w:val="24"/>
          <w:lang/>
        </w:rPr>
      </w:pPr>
      <w:r w:rsidRPr="00B117EA">
        <w:rPr>
          <w:rFonts w:ascii="Times New Roman" w:hAnsi="Times New Roman"/>
          <w:sz w:val="24"/>
          <w:szCs w:val="24"/>
          <w:lang/>
        </w:rPr>
        <w:t xml:space="preserve"> </w:t>
      </w:r>
      <w:r w:rsidR="00B117EA">
        <w:rPr>
          <w:rFonts w:ascii="Times New Roman" w:hAnsi="Times New Roman"/>
          <w:sz w:val="24"/>
          <w:szCs w:val="24"/>
          <w:lang/>
        </w:rPr>
        <w:t xml:space="preserve"> </w:t>
      </w:r>
      <w:r w:rsidRPr="00B117EA">
        <w:rPr>
          <w:rFonts w:ascii="Times New Roman" w:hAnsi="Times New Roman"/>
          <w:sz w:val="24"/>
          <w:szCs w:val="24"/>
          <w:lang/>
        </w:rPr>
        <w:t xml:space="preserve">НАДЗИРАНИ СУБЈЕКАТ                                       </w:t>
      </w:r>
      <w:r w:rsidR="00BD4DA1" w:rsidRPr="00B117EA">
        <w:rPr>
          <w:rFonts w:ascii="Times New Roman" w:hAnsi="Times New Roman"/>
          <w:sz w:val="24"/>
          <w:szCs w:val="24"/>
          <w:lang/>
        </w:rPr>
        <w:t>М.П.</w:t>
      </w:r>
      <w:r w:rsidRPr="00B117EA">
        <w:rPr>
          <w:rFonts w:ascii="Times New Roman" w:hAnsi="Times New Roman"/>
          <w:sz w:val="24"/>
          <w:szCs w:val="24"/>
          <w:lang/>
        </w:rPr>
        <w:t xml:space="preserve">               </w:t>
      </w:r>
      <w:r w:rsidR="00713B60" w:rsidRPr="00B117EA">
        <w:rPr>
          <w:rFonts w:ascii="Times New Roman" w:hAnsi="Times New Roman"/>
          <w:sz w:val="24"/>
          <w:szCs w:val="24"/>
          <w:lang/>
        </w:rPr>
        <w:t xml:space="preserve">         </w:t>
      </w:r>
      <w:r w:rsidR="004C6906" w:rsidRPr="00B117EA">
        <w:rPr>
          <w:rFonts w:ascii="Times New Roman" w:hAnsi="Times New Roman"/>
          <w:sz w:val="24"/>
          <w:szCs w:val="24"/>
          <w:lang/>
        </w:rPr>
        <w:t xml:space="preserve">              </w:t>
      </w:r>
      <w:r w:rsidR="00713B60" w:rsidRPr="00B117EA">
        <w:rPr>
          <w:rFonts w:ascii="Times New Roman" w:hAnsi="Times New Roman"/>
          <w:sz w:val="24"/>
          <w:szCs w:val="24"/>
          <w:lang/>
        </w:rPr>
        <w:t xml:space="preserve"> ИНСПЕКТОР</w:t>
      </w:r>
      <w:r w:rsidRPr="00B117EA">
        <w:rPr>
          <w:rFonts w:ascii="Times New Roman" w:hAnsi="Times New Roman"/>
          <w:sz w:val="24"/>
          <w:szCs w:val="24"/>
          <w:lang/>
        </w:rPr>
        <w:t xml:space="preserve">                           </w:t>
      </w:r>
      <w:r w:rsidR="00B117EA">
        <w:rPr>
          <w:rFonts w:ascii="Times New Roman" w:hAnsi="Times New Roman"/>
          <w:sz w:val="24"/>
          <w:szCs w:val="24"/>
          <w:lang/>
        </w:rPr>
        <w:t xml:space="preserve">                          </w:t>
      </w:r>
      <w:r w:rsidR="00713B60" w:rsidRPr="00B117EA">
        <w:rPr>
          <w:rFonts w:ascii="Times New Roman" w:hAnsi="Times New Roman"/>
          <w:sz w:val="24"/>
          <w:szCs w:val="24"/>
          <w:lang/>
        </w:rPr>
        <w:t>__________________</w:t>
      </w:r>
      <w:r w:rsidR="00713B60" w:rsidRPr="00B117EA">
        <w:rPr>
          <w:rFonts w:ascii="Times New Roman" w:hAnsi="Times New Roman"/>
          <w:sz w:val="24"/>
          <w:szCs w:val="24"/>
          <w:lang/>
        </w:rPr>
        <w:t>_</w:t>
      </w:r>
      <w:r w:rsidR="00B117EA">
        <w:rPr>
          <w:rFonts w:ascii="Times New Roman" w:hAnsi="Times New Roman"/>
          <w:sz w:val="24"/>
          <w:szCs w:val="24"/>
          <w:lang/>
        </w:rPr>
        <w:t>___</w:t>
      </w:r>
      <w:r w:rsidR="00713B60" w:rsidRPr="00B117EA">
        <w:rPr>
          <w:rFonts w:ascii="Times New Roman" w:hAnsi="Times New Roman"/>
          <w:sz w:val="24"/>
          <w:szCs w:val="24"/>
          <w:lang/>
        </w:rPr>
        <w:t xml:space="preserve">           </w:t>
      </w:r>
      <w:r w:rsidRPr="00B117EA">
        <w:rPr>
          <w:rFonts w:ascii="Times New Roman" w:hAnsi="Times New Roman"/>
          <w:sz w:val="24"/>
          <w:szCs w:val="24"/>
          <w:lang/>
        </w:rPr>
        <w:t xml:space="preserve">                         </w:t>
      </w:r>
      <w:r w:rsidR="00713B60" w:rsidRPr="00B117EA">
        <w:rPr>
          <w:rFonts w:ascii="Times New Roman" w:hAnsi="Times New Roman"/>
          <w:sz w:val="24"/>
          <w:szCs w:val="24"/>
          <w:lang/>
        </w:rPr>
        <w:t xml:space="preserve">                             </w:t>
      </w:r>
      <w:r w:rsidR="004C6906" w:rsidRPr="00B117EA">
        <w:rPr>
          <w:rFonts w:ascii="Times New Roman" w:hAnsi="Times New Roman"/>
          <w:sz w:val="24"/>
          <w:szCs w:val="24"/>
          <w:lang/>
        </w:rPr>
        <w:t xml:space="preserve">                    </w:t>
      </w:r>
      <w:r w:rsidRPr="00B117EA">
        <w:rPr>
          <w:rFonts w:ascii="Times New Roman" w:hAnsi="Times New Roman"/>
          <w:sz w:val="24"/>
          <w:szCs w:val="24"/>
          <w:lang/>
        </w:rPr>
        <w:t>_______________</w:t>
      </w:r>
    </w:p>
    <w:p w:rsidR="00D80CAC" w:rsidRPr="00B117EA" w:rsidRDefault="00D80CAC">
      <w:pPr>
        <w:rPr>
          <w:rFonts w:ascii="Times New Roman" w:hAnsi="Times New Roman"/>
          <w:sz w:val="24"/>
          <w:szCs w:val="24"/>
          <w:lang/>
        </w:rPr>
      </w:pPr>
    </w:p>
    <w:sectPr w:rsidR="00D80CAC" w:rsidRPr="00B117EA" w:rsidSect="00B117EA">
      <w:pgSz w:w="12240" w:h="15840"/>
      <w:pgMar w:top="113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D1"/>
    <w:multiLevelType w:val="hybridMultilevel"/>
    <w:tmpl w:val="3BB0333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66F6"/>
    <w:multiLevelType w:val="hybridMultilevel"/>
    <w:tmpl w:val="876220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2702F"/>
    <w:multiLevelType w:val="hybridMultilevel"/>
    <w:tmpl w:val="06347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91A04"/>
    <w:multiLevelType w:val="hybridMultilevel"/>
    <w:tmpl w:val="893070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E4FF4"/>
    <w:multiLevelType w:val="hybridMultilevel"/>
    <w:tmpl w:val="105CEFC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6DD5"/>
    <w:multiLevelType w:val="hybridMultilevel"/>
    <w:tmpl w:val="8FDC906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95EBB"/>
    <w:multiLevelType w:val="hybridMultilevel"/>
    <w:tmpl w:val="52527AD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A7BAB"/>
    <w:multiLevelType w:val="hybridMultilevel"/>
    <w:tmpl w:val="60C2897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23830"/>
    <w:multiLevelType w:val="hybridMultilevel"/>
    <w:tmpl w:val="832CCA1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D6E98"/>
    <w:multiLevelType w:val="hybridMultilevel"/>
    <w:tmpl w:val="927290C4"/>
    <w:lvl w:ilvl="0" w:tplc="DB2261F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4511"/>
    <w:multiLevelType w:val="hybridMultilevel"/>
    <w:tmpl w:val="A836B7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D45E9"/>
    <w:multiLevelType w:val="hybridMultilevel"/>
    <w:tmpl w:val="37A2BB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F4A5C"/>
    <w:multiLevelType w:val="hybridMultilevel"/>
    <w:tmpl w:val="0EB80638"/>
    <w:lvl w:ilvl="0" w:tplc="91F85EB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16569"/>
    <w:multiLevelType w:val="hybridMultilevel"/>
    <w:tmpl w:val="8C5404E8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57EA1"/>
    <w:multiLevelType w:val="hybridMultilevel"/>
    <w:tmpl w:val="553AE408"/>
    <w:lvl w:ilvl="0" w:tplc="4D5E91F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57197"/>
    <w:multiLevelType w:val="hybridMultilevel"/>
    <w:tmpl w:val="D9147B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5"/>
  </w:num>
  <w:num w:numId="14">
    <w:abstractNumId w:val="18"/>
  </w:num>
  <w:num w:numId="15">
    <w:abstractNumId w:val="14"/>
  </w:num>
  <w:num w:numId="16">
    <w:abstractNumId w:val="12"/>
  </w:num>
  <w:num w:numId="17">
    <w:abstractNumId w:val="9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6AE4"/>
    <w:rsid w:val="00013C27"/>
    <w:rsid w:val="000233F7"/>
    <w:rsid w:val="000874EF"/>
    <w:rsid w:val="000B4A52"/>
    <w:rsid w:val="000D0252"/>
    <w:rsid w:val="00117C0E"/>
    <w:rsid w:val="00122A9D"/>
    <w:rsid w:val="00155542"/>
    <w:rsid w:val="00182363"/>
    <w:rsid w:val="001B2DA4"/>
    <w:rsid w:val="001C68D3"/>
    <w:rsid w:val="001F3D10"/>
    <w:rsid w:val="002041C4"/>
    <w:rsid w:val="002428D7"/>
    <w:rsid w:val="0026464A"/>
    <w:rsid w:val="0027049A"/>
    <w:rsid w:val="0027708A"/>
    <w:rsid w:val="002B3F20"/>
    <w:rsid w:val="002B56F5"/>
    <w:rsid w:val="00301272"/>
    <w:rsid w:val="00304B2F"/>
    <w:rsid w:val="00325DC5"/>
    <w:rsid w:val="003415DE"/>
    <w:rsid w:val="00342ED4"/>
    <w:rsid w:val="00351B35"/>
    <w:rsid w:val="00367F5F"/>
    <w:rsid w:val="00373768"/>
    <w:rsid w:val="00390642"/>
    <w:rsid w:val="0039321C"/>
    <w:rsid w:val="003B732B"/>
    <w:rsid w:val="00406644"/>
    <w:rsid w:val="0042570C"/>
    <w:rsid w:val="00445B43"/>
    <w:rsid w:val="0045563D"/>
    <w:rsid w:val="004573B1"/>
    <w:rsid w:val="00473E16"/>
    <w:rsid w:val="00475C6A"/>
    <w:rsid w:val="004836A5"/>
    <w:rsid w:val="00483BE3"/>
    <w:rsid w:val="00486C14"/>
    <w:rsid w:val="004A3265"/>
    <w:rsid w:val="004B228C"/>
    <w:rsid w:val="004C59E0"/>
    <w:rsid w:val="004C6906"/>
    <w:rsid w:val="004F6B58"/>
    <w:rsid w:val="00526ED1"/>
    <w:rsid w:val="00526F9B"/>
    <w:rsid w:val="005A10E1"/>
    <w:rsid w:val="005D77F8"/>
    <w:rsid w:val="005E2AD3"/>
    <w:rsid w:val="00601518"/>
    <w:rsid w:val="0064618C"/>
    <w:rsid w:val="00650246"/>
    <w:rsid w:val="006641D6"/>
    <w:rsid w:val="006C3BBD"/>
    <w:rsid w:val="006C6B8A"/>
    <w:rsid w:val="00700447"/>
    <w:rsid w:val="00706341"/>
    <w:rsid w:val="00713B60"/>
    <w:rsid w:val="00752DA3"/>
    <w:rsid w:val="00764788"/>
    <w:rsid w:val="0077649A"/>
    <w:rsid w:val="00776ED2"/>
    <w:rsid w:val="00781DE8"/>
    <w:rsid w:val="007854EB"/>
    <w:rsid w:val="007B1596"/>
    <w:rsid w:val="007B53C5"/>
    <w:rsid w:val="007B636C"/>
    <w:rsid w:val="007D7710"/>
    <w:rsid w:val="007E0120"/>
    <w:rsid w:val="007F5441"/>
    <w:rsid w:val="00807AE6"/>
    <w:rsid w:val="00865C9B"/>
    <w:rsid w:val="00886FF5"/>
    <w:rsid w:val="00897BEA"/>
    <w:rsid w:val="008B140E"/>
    <w:rsid w:val="008D3DEE"/>
    <w:rsid w:val="009110F6"/>
    <w:rsid w:val="00975C00"/>
    <w:rsid w:val="00997EAB"/>
    <w:rsid w:val="009D53F8"/>
    <w:rsid w:val="009F2634"/>
    <w:rsid w:val="009F285C"/>
    <w:rsid w:val="00A211DC"/>
    <w:rsid w:val="00A30124"/>
    <w:rsid w:val="00A45D9C"/>
    <w:rsid w:val="00A5217A"/>
    <w:rsid w:val="00A634D6"/>
    <w:rsid w:val="00A80130"/>
    <w:rsid w:val="00AA527F"/>
    <w:rsid w:val="00AB37DE"/>
    <w:rsid w:val="00AC0D4C"/>
    <w:rsid w:val="00AC0E98"/>
    <w:rsid w:val="00AE0487"/>
    <w:rsid w:val="00B117EA"/>
    <w:rsid w:val="00B47440"/>
    <w:rsid w:val="00B54039"/>
    <w:rsid w:val="00B67890"/>
    <w:rsid w:val="00B96CB1"/>
    <w:rsid w:val="00BD4DA1"/>
    <w:rsid w:val="00BD7BCA"/>
    <w:rsid w:val="00BE4DF0"/>
    <w:rsid w:val="00C1625D"/>
    <w:rsid w:val="00C25A3A"/>
    <w:rsid w:val="00C27608"/>
    <w:rsid w:val="00C31231"/>
    <w:rsid w:val="00C33592"/>
    <w:rsid w:val="00C77E86"/>
    <w:rsid w:val="00CC19C4"/>
    <w:rsid w:val="00CC1D4A"/>
    <w:rsid w:val="00D26AE4"/>
    <w:rsid w:val="00D40FF9"/>
    <w:rsid w:val="00D51D7C"/>
    <w:rsid w:val="00D55666"/>
    <w:rsid w:val="00D671C7"/>
    <w:rsid w:val="00D74B26"/>
    <w:rsid w:val="00D80CAC"/>
    <w:rsid w:val="00D91E49"/>
    <w:rsid w:val="00DB5E86"/>
    <w:rsid w:val="00E03183"/>
    <w:rsid w:val="00E1405F"/>
    <w:rsid w:val="00E303E4"/>
    <w:rsid w:val="00E30BCA"/>
    <w:rsid w:val="00E37670"/>
    <w:rsid w:val="00E93C77"/>
    <w:rsid w:val="00E96407"/>
    <w:rsid w:val="00EA4113"/>
    <w:rsid w:val="00EB54B0"/>
    <w:rsid w:val="00EB5A24"/>
    <w:rsid w:val="00ED07A3"/>
    <w:rsid w:val="00EE6B80"/>
    <w:rsid w:val="00F003CB"/>
    <w:rsid w:val="00F51C80"/>
    <w:rsid w:val="00F7010E"/>
    <w:rsid w:val="00FC4603"/>
    <w:rsid w:val="00FC4906"/>
    <w:rsid w:val="00FD68D2"/>
    <w:rsid w:val="00FE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2A34-7CBA-4CF2-8FBE-F44EDC2B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joca</cp:lastModifiedBy>
  <cp:revision>2</cp:revision>
  <cp:lastPrinted>2016-05-16T11:03:00Z</cp:lastPrinted>
  <dcterms:created xsi:type="dcterms:W3CDTF">2018-07-17T06:36:00Z</dcterms:created>
  <dcterms:modified xsi:type="dcterms:W3CDTF">2018-07-17T06:36:00Z</dcterms:modified>
</cp:coreProperties>
</file>